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Дело № 5-</w:t>
      </w:r>
      <w:r>
        <w:rPr>
          <w:rFonts w:ascii="Times New Roman" w:eastAsia="Times New Roman" w:hAnsi="Times New Roman" w:cs="Times New Roman"/>
          <w:sz w:val="26"/>
          <w:szCs w:val="26"/>
        </w:rPr>
        <w:t>1943</w:t>
      </w:r>
      <w:r>
        <w:rPr>
          <w:rFonts w:ascii="Times New Roman" w:eastAsia="Times New Roman" w:hAnsi="Times New Roman" w:cs="Times New Roman"/>
          <w:sz w:val="26"/>
          <w:szCs w:val="26"/>
        </w:rPr>
        <w:t>-26</w:t>
      </w:r>
      <w:r>
        <w:rPr>
          <w:rFonts w:ascii="Times New Roman" w:eastAsia="Times New Roman" w:hAnsi="Times New Roman" w:cs="Times New Roman"/>
          <w:sz w:val="26"/>
          <w:szCs w:val="26"/>
        </w:rPr>
        <w:t>11</w:t>
      </w:r>
      <w:r>
        <w:rPr>
          <w:rFonts w:ascii="Times New Roman" w:eastAsia="Times New Roman" w:hAnsi="Times New Roman" w:cs="Times New Roman"/>
          <w:sz w:val="26"/>
          <w:szCs w:val="26"/>
        </w:rPr>
        <w:t>/202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город Сургут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26 </w:t>
      </w:r>
      <w:r>
        <w:rPr>
          <w:rFonts w:ascii="Times New Roman" w:eastAsia="Times New Roman" w:hAnsi="Times New Roman" w:cs="Times New Roman"/>
          <w:sz w:val="26"/>
          <w:szCs w:val="26"/>
        </w:rPr>
        <w:t>ноября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Исполняющий обязанности мирового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судь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11 Сургутского судебного района города окружного значения Сургута Ханты-Мансийского авто</w:t>
      </w:r>
      <w:r>
        <w:rPr>
          <w:rFonts w:ascii="Times New Roman" w:eastAsia="Times New Roman" w:hAnsi="Times New Roman" w:cs="Times New Roman"/>
          <w:sz w:val="26"/>
          <w:szCs w:val="26"/>
        </w:rPr>
        <w:t>номного округа – Югры Зиннурова Т.И.</w:t>
      </w:r>
      <w:r>
        <w:rPr>
          <w:rFonts w:ascii="Times New Roman" w:eastAsia="Times New Roman" w:hAnsi="Times New Roman" w:cs="Times New Roman"/>
          <w:sz w:val="26"/>
          <w:szCs w:val="26"/>
        </w:rPr>
        <w:t>, расположенный по адресу: ХМАО-Югра, г. Су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ргут, ул. Гагарина д. 9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>. 509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рассмотрев материалы дела об административном правонарушении, предусмотренном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ч. 1 </w:t>
      </w:r>
      <w:r>
        <w:rPr>
          <w:rFonts w:ascii="Times New Roman" w:eastAsia="Times New Roman" w:hAnsi="Times New Roman" w:cs="Times New Roman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sz w:val="26"/>
          <w:szCs w:val="26"/>
        </w:rPr>
        <w:t>т. 15.33.2 КоАП РФ, в отношении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Шмелёва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Михаила Рудольфовича, </w:t>
      </w:r>
      <w:r>
        <w:rPr>
          <w:rStyle w:val="cat-UserDefinedgrp-38rplc-8"/>
          <w:rFonts w:ascii="Times New Roman" w:eastAsia="Times New Roman" w:hAnsi="Times New Roman" w:cs="Times New Roman"/>
          <w:sz w:val="26"/>
          <w:szCs w:val="26"/>
        </w:rPr>
        <w:t>...</w:t>
      </w:r>
    </w:p>
    <w:p>
      <w:pPr>
        <w:spacing w:before="0" w:after="0"/>
        <w:ind w:right="22" w:firstLine="60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 </w:t>
      </w: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29.08.2025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Шмелёв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М.Р.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являясь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генеральным директором </w:t>
      </w:r>
      <w:r>
        <w:rPr>
          <w:rStyle w:val="cat-UserDefinedgrp-39rplc-1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находящегося по адресу: </w:t>
      </w:r>
      <w:r>
        <w:rPr>
          <w:rStyle w:val="cat-UserDefinedgrp-40rplc-1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телекоммуникационным каналам связи представил в Отделение фонда пенсионного и социального страхования Российской Федерации по ХМАО-Югре сведения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застрахованных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лица</w:t>
      </w:r>
      <w:r>
        <w:rPr>
          <w:rFonts w:ascii="Times New Roman" w:eastAsia="Times New Roman" w:hAnsi="Times New Roman" w:cs="Times New Roman"/>
          <w:sz w:val="26"/>
          <w:szCs w:val="26"/>
        </w:rPr>
        <w:t>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форме сведений (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ЕФС-1 ГПД), обращение </w:t>
      </w:r>
      <w:r>
        <w:rPr>
          <w:rFonts w:ascii="Times New Roman" w:eastAsia="Times New Roman" w:hAnsi="Times New Roman" w:cs="Times New Roman"/>
          <w:sz w:val="26"/>
          <w:szCs w:val="26"/>
        </w:rPr>
        <w:t>№ ЕФС-1-325-010350721</w:t>
      </w:r>
      <w:r>
        <w:rPr>
          <w:rFonts w:ascii="Times New Roman" w:eastAsia="Times New Roman" w:hAnsi="Times New Roman" w:cs="Times New Roman"/>
          <w:sz w:val="26"/>
          <w:szCs w:val="26"/>
        </w:rPr>
        <w:t>, срок предоставления которого не позднее рабочего дня, следующего за днем заключения с застрахованным лицом соответствующего договора, а в случае прекращения договора, не позднее рабочего дня, следующего за днем его прекращения. Период, за который должен быть представлен отчет отсутствует в представленных сведениях.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застрахованн</w:t>
      </w:r>
      <w:r>
        <w:rPr>
          <w:rFonts w:ascii="Times New Roman" w:eastAsia="Times New Roman" w:hAnsi="Times New Roman" w:cs="Times New Roman"/>
          <w:sz w:val="26"/>
          <w:szCs w:val="26"/>
        </w:rPr>
        <w:t>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лиц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выявлено 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правонарушени</w:t>
      </w:r>
      <w:r>
        <w:rPr>
          <w:rFonts w:ascii="Times New Roman" w:eastAsia="Times New Roman" w:hAnsi="Times New Roman" w:cs="Times New Roman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</w:p>
    <w:tbl>
      <w:tblPr>
        <w:tblW w:w="10064" w:type="dxa"/>
        <w:tblInd w:w="25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783"/>
        <w:gridCol w:w="2795"/>
        <w:gridCol w:w="1225"/>
        <w:gridCol w:w="1416"/>
        <w:gridCol w:w="3815"/>
      </w:tblGrid>
      <w:tr>
        <w:tblPrEx>
          <w:tblW w:w="10064" w:type="dxa"/>
          <w:tblInd w:w="252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7" w:type="dxa"/>
            <w:tcBorders>
              <w:bottom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  <w:hideMark/>
          </w:tcPr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№ п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/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п</w:t>
            </w:r>
          </w:p>
        </w:tc>
        <w:tc>
          <w:tcPr>
            <w:tcW w:w="257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  <w:hideMark/>
          </w:tcPr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СНИЛС</w:t>
            </w:r>
          </w:p>
        </w:tc>
        <w:tc>
          <w:tcPr>
            <w:tcW w:w="18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  <w:hideMark/>
          </w:tcPr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Код КМ ДГПХ</w:t>
            </w:r>
          </w:p>
        </w:tc>
        <w:tc>
          <w:tcPr>
            <w:tcW w:w="14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  <w:hideMark/>
          </w:tcPr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Дата начала/</w:t>
            </w:r>
          </w:p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окончания договора ГПХ</w:t>
            </w:r>
          </w:p>
        </w:tc>
        <w:tc>
          <w:tcPr>
            <w:tcW w:w="3599" w:type="dxa"/>
            <w:tcBorders>
              <w:left w:val="single" w:sz="6" w:space="0" w:color="000000"/>
              <w:bottom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  <w:hideMark/>
          </w:tcPr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Дата и время совершения правонарушения</w:t>
            </w:r>
          </w:p>
        </w:tc>
      </w:tr>
      <w:tr>
        <w:tblPrEx>
          <w:tblW w:w="10064" w:type="dxa"/>
          <w:tblInd w:w="252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7" w:type="dxa"/>
            <w:tcBorders>
              <w:top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1</w:t>
            </w:r>
          </w:p>
        </w:tc>
        <w:tc>
          <w:tcPr>
            <w:tcW w:w="257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113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271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939 30</w:t>
            </w:r>
          </w:p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Начало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ГПХ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25.08.2025</w:t>
            </w:r>
          </w:p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</w:p>
        </w:tc>
        <w:tc>
          <w:tcPr>
            <w:tcW w:w="3599" w:type="dxa"/>
            <w:tcBorders>
              <w:top w:val="single" w:sz="6" w:space="0" w:color="000000"/>
              <w:left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27.08.2025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в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00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час 01мин</w:t>
            </w:r>
          </w:p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</w:p>
        </w:tc>
      </w:tr>
    </w:tbl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Лицо, в отношении которого ведется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>Шмелёв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М.Р. в судебное заседание не явился, извещался по месту жительства, повесткой с указанием времени и места рассмотрения дела, которая возвращена в суд из отделения почтовой связи с отметкой «истек срок хранения».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п. 6 Постановления Пленума Верховного Суда РФ от 24.03.2005 г. № 5 «О некоторых вопросах, возникающих у судов при применении Кодекса Российской Федерации об административных правонарушениях», суд считает, что </w:t>
      </w:r>
      <w:r>
        <w:rPr>
          <w:rFonts w:ascii="Times New Roman" w:eastAsia="Times New Roman" w:hAnsi="Times New Roman" w:cs="Times New Roman"/>
          <w:sz w:val="26"/>
          <w:szCs w:val="26"/>
        </w:rPr>
        <w:t>Шмелёв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М.Р.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надлежаще извещен о времени и месте судебного заседания и полагает возможным рассмотрение дела в его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отсутствие по представленным материалам.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подтверждение виновности должностного лица </w:t>
      </w:r>
      <w:r>
        <w:rPr>
          <w:rFonts w:ascii="Times New Roman" w:eastAsia="Times New Roman" w:hAnsi="Times New Roman" w:cs="Times New Roman"/>
          <w:sz w:val="26"/>
          <w:szCs w:val="26"/>
        </w:rPr>
        <w:t>Шмелёва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М.Р.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административного правонарушения суду представлены следующие доказательства: протокол об административном правонарушении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4403</w:t>
      </w:r>
      <w:r>
        <w:rPr>
          <w:rFonts w:ascii="Times New Roman" w:eastAsia="Times New Roman" w:hAnsi="Times New Roman" w:cs="Times New Roman"/>
          <w:sz w:val="26"/>
          <w:szCs w:val="26"/>
        </w:rPr>
        <w:t>/20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20.10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копия </w:t>
      </w:r>
      <w:r>
        <w:rPr>
          <w:rFonts w:ascii="Times New Roman" w:eastAsia="Times New Roman" w:hAnsi="Times New Roman" w:cs="Times New Roman"/>
          <w:sz w:val="26"/>
          <w:szCs w:val="26"/>
        </w:rPr>
        <w:t>акт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выявлении правонарушения в сфере законодательства РФ об индивидуальном (персонифицированном) учете в системе обязательного пенсионного страхования с приложением; сведения о застрахованных лицах; выписка из ЕГРЮЛ; уведомление о составлении протокола об административном правонарушении; список почтовых отправлений.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Изложенные доказательства получены с соблюдением требований КоАП РФ, допустимы и достоверны, оценены судом по правилам ст. 26.11 КоАП РФ и в своей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совокупности подтверждают вину </w:t>
      </w:r>
      <w:r>
        <w:rPr>
          <w:rFonts w:ascii="Times New Roman" w:eastAsia="Times New Roman" w:hAnsi="Times New Roman" w:cs="Times New Roman"/>
          <w:sz w:val="26"/>
          <w:szCs w:val="26"/>
        </w:rPr>
        <w:t>Шмелёва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М.Р.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ад</w:t>
      </w:r>
      <w:r>
        <w:rPr>
          <w:rFonts w:ascii="Times New Roman" w:eastAsia="Times New Roman" w:hAnsi="Times New Roman" w:cs="Times New Roman"/>
          <w:sz w:val="26"/>
          <w:szCs w:val="26"/>
        </w:rPr>
        <w:t>министративного правонарушения.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  <w:r>
        <w:rPr>
          <w:rFonts w:ascii="Times New Roman" w:eastAsia="Times New Roman" w:hAnsi="Times New Roman" w:cs="Times New Roman"/>
          <w:sz w:val="26"/>
          <w:szCs w:val="26"/>
        </w:rPr>
        <w:t>Согласно п. 6 ст. 11 Федерального Закона от 1 апреля 1996 г. № 27-ФЗ</w:t>
      </w:r>
      <w:r>
        <w:rPr>
          <w:rFonts w:ascii="Times New Roman" w:eastAsia="Times New Roman" w:hAnsi="Times New Roman" w:cs="Times New Roman"/>
          <w:sz w:val="26"/>
          <w:szCs w:val="26"/>
        </w:rPr>
        <w:br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"Об индивидуальном (персонифицированном) учете в системах обязательного пенсионного страхования и обязательного социального страхования", сведения, указанные в </w:t>
      </w:r>
      <w:hyperlink r:id="rId4" w:anchor="/document/10106192/entry/1125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подпункте 5 пункта 2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настоящей статьи, представляются не позднее рабочего дня, следующего за днем заключения с </w:t>
      </w:r>
      <w:hyperlink r:id="rId4" w:anchor="/document/10106192/entry/102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застрахованным лицом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соответствующего договора, а в случае прекращения договора не позднее рабочего дня, следующего за днем его прекращения.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Согласно </w:t>
      </w:r>
      <w:r>
        <w:rPr>
          <w:rFonts w:ascii="Times New Roman" w:eastAsia="Times New Roman" w:hAnsi="Times New Roman" w:cs="Times New Roman"/>
          <w:sz w:val="26"/>
          <w:szCs w:val="26"/>
        </w:rPr>
        <w:t>пп</w:t>
      </w:r>
      <w:r>
        <w:rPr>
          <w:rFonts w:ascii="Times New Roman" w:eastAsia="Times New Roman" w:hAnsi="Times New Roman" w:cs="Times New Roman"/>
          <w:sz w:val="26"/>
          <w:szCs w:val="26"/>
        </w:rPr>
        <w:t>. 5 п. 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ст. 11 Федерального Закона от 1 апреля 1996 г. № 27-ФЗ</w:t>
      </w:r>
      <w:r>
        <w:rPr>
          <w:rFonts w:ascii="Times New Roman" w:eastAsia="Times New Roman" w:hAnsi="Times New Roman" w:cs="Times New Roman"/>
          <w:sz w:val="26"/>
          <w:szCs w:val="26"/>
        </w:rPr>
        <w:br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"Об индивидуальном (персонифицированном) учете в системах обязательного пенсионного страхования и обязательного социального страхования", страхователь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</w:t>
      </w:r>
      <w:hyperlink r:id="rId4" w:anchor="/document/405976449/entry/1000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сведения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и документы: дату заключения, дату прекращения и иные реквизиты договора гражданско-правового характера о выполнении работ (об оказании услуг), договора авторского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 предоставлении 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 правами на коллективной основе, на вознаграждение по которым в соответствии с </w:t>
      </w:r>
      <w:hyperlink r:id="rId4" w:anchor="/document/10900200/entry/1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законодательством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Российской Федерации о налогах и сборах начисляются </w:t>
      </w:r>
      <w:hyperlink r:id="rId4" w:anchor="/document/10106192/entry/105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страховые взносы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, и периоды выполнения работ (оказания услуг) по таким договорам.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Суд квалифицирует действия </w:t>
      </w:r>
      <w:r>
        <w:rPr>
          <w:rFonts w:ascii="Times New Roman" w:eastAsia="Times New Roman" w:hAnsi="Times New Roman" w:cs="Times New Roman"/>
          <w:sz w:val="26"/>
          <w:szCs w:val="26"/>
        </w:rPr>
        <w:t>Шмелёва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М.Р.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ч. 1 </w:t>
      </w:r>
      <w:r>
        <w:rPr>
          <w:rFonts w:ascii="Times New Roman" w:eastAsia="Times New Roman" w:hAnsi="Times New Roman" w:cs="Times New Roman"/>
          <w:sz w:val="26"/>
          <w:szCs w:val="26"/>
        </w:rPr>
        <w:t>ст.15.33.2 Кодекса РФ об административных 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епредставление в установленный </w:t>
      </w:r>
      <w:hyperlink r:id="rId4" w:anchor="/document/10106192/entry/8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законодательством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 </w:t>
      </w:r>
      <w:hyperlink r:id="rId4" w:anchor="/document/12125267/entry/1533202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частью 2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настоящей статьи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предусмотренных </w:t>
      </w:r>
      <w:r>
        <w:rPr>
          <w:rFonts w:ascii="Times New Roman" w:eastAsia="Times New Roman" w:hAnsi="Times New Roman" w:cs="Times New Roman"/>
          <w:sz w:val="26"/>
          <w:szCs w:val="26"/>
        </w:rPr>
        <w:t>ст.ст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4.2, 4.3 КоАП РФ, смягчающих и отягчающих административную ответственность, суд не усматривает.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Суд не усматривает возможность освобождения лица от административной ответственности при малозначительности административного правонарушения, в соответствии со ст. 2.9 КоАП РФ.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ч. 2 ст. 4.1 КоАП РФ при назначении административного наказания, судом учтены характер совершенного административного правонарушения, личность виновного, его отношение к содеянному обстоятельства смягчающие и отягчающие административную ответственность.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основании вышеизложенного, и руководствуясь </w:t>
      </w:r>
      <w:r>
        <w:rPr>
          <w:rFonts w:ascii="Times New Roman" w:eastAsia="Times New Roman" w:hAnsi="Times New Roman" w:cs="Times New Roman"/>
          <w:sz w:val="26"/>
          <w:szCs w:val="26"/>
        </w:rPr>
        <w:t>ст.ст</w:t>
      </w:r>
      <w:r>
        <w:rPr>
          <w:rFonts w:ascii="Times New Roman" w:eastAsia="Times New Roman" w:hAnsi="Times New Roman" w:cs="Times New Roman"/>
          <w:sz w:val="26"/>
          <w:szCs w:val="26"/>
        </w:rPr>
        <w:t>. 29.9-29.10 Кодекса Российской Федерации об административных правонарушениях, мировой судья</w:t>
      </w:r>
    </w:p>
    <w:p>
      <w:pPr>
        <w:spacing w:before="0" w:after="0"/>
        <w:ind w:firstLine="567"/>
        <w:jc w:val="center"/>
        <w:rPr>
          <w:sz w:val="26"/>
          <w:szCs w:val="26"/>
        </w:rPr>
      </w:pP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Шмелёва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Михаила Рудольфовича </w:t>
      </w:r>
      <w:r>
        <w:rPr>
          <w:rFonts w:ascii="Times New Roman" w:eastAsia="Times New Roman" w:hAnsi="Times New Roman" w:cs="Times New Roman"/>
          <w:sz w:val="26"/>
          <w:szCs w:val="26"/>
        </w:rPr>
        <w:t>признать винов</w:t>
      </w:r>
      <w:r>
        <w:rPr>
          <w:rFonts w:ascii="Times New Roman" w:eastAsia="Times New Roman" w:hAnsi="Times New Roman" w:cs="Times New Roman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sz w:val="26"/>
          <w:szCs w:val="26"/>
        </w:rPr>
        <w:t>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ч. 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 15.33.2 КоАП РФ и назначить наказание в виде административного штрафа в размере 300 (трехсот) рублей.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Разъяснить, что административный штраф подлежит уплате по следующим реквизитам: Банк получателя РКЦ г. Ханты-Мансийска г. Ханты-Мансийск, Получатель: УФК по Ханты-Мансийскому автономному округу - Югре (ОСФР по Ханты-Мансийскому автономному округу–Югре, л/с 04874Ф87010)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номер счета банка получателя (номер банковского счета, входящего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состав единого казначейского счета Кор. Счет) № 40102810245370000007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ИНН 8601002078 КПП 860101001 БИК ТОФК 007162163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ОКТМО 71876000 (город Сургут), счет получателя платежа (номер казначейского счета Р/счет) 03100643000000018700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>КБК 79711601230060001140 - уплата штрафа по административному правонарушению, предусмотренному ч. 1 ст. 15.33.2 КоАП.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УИН 79702</w:t>
      </w:r>
      <w:r>
        <w:rPr>
          <w:rFonts w:ascii="Times New Roman" w:eastAsia="Times New Roman" w:hAnsi="Times New Roman" w:cs="Times New Roman"/>
          <w:sz w:val="26"/>
          <w:szCs w:val="26"/>
        </w:rPr>
        <w:t>700000000</w:t>
      </w:r>
      <w:r>
        <w:rPr>
          <w:rFonts w:ascii="Times New Roman" w:eastAsia="Times New Roman" w:hAnsi="Times New Roman" w:cs="Times New Roman"/>
          <w:sz w:val="26"/>
          <w:szCs w:val="26"/>
        </w:rPr>
        <w:t>329028</w:t>
      </w:r>
    </w:p>
    <w:p>
      <w:pPr>
        <w:widowControl w:val="0"/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квитанции предоставляется в каб.10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дома 9 по ул. Гагарина г. Сургута.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Либо на электронную почту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>Surgut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>11@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>mirsud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>86.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>ru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Неуплата штрафа в течение 60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дней с момента вступления постановления в законную силу, влечет административную ответственность, предусмотренную ч. 1 ст. 20.25 Кодекса РФ об административных правонарушениях, в виде административного штрафа в двукратном размере неуплаченного административного штрафа либо административного ареста на срок 15 суток, либо обязательных работ на срок до пятидесяти часов.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11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Сургута в течение 10 дней с момента получения копии постановления.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</w:p>
    <w:p>
      <w:pPr>
        <w:spacing w:before="0" w:after="0"/>
        <w:ind w:left="567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подпись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Т.И. Зиннурова</w:t>
      </w:r>
    </w:p>
    <w:p>
      <w:pPr>
        <w:spacing w:before="0" w:after="0"/>
        <w:ind w:left="567" w:firstLine="284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 «26» ноября 2025 г.</w:t>
      </w:r>
    </w:p>
    <w:p>
      <w:pPr>
        <w:spacing w:before="0" w:after="0"/>
        <w:ind w:left="567" w:firstLine="284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И.о</w:t>
      </w:r>
      <w:r>
        <w:rPr>
          <w:rFonts w:ascii="Times New Roman" w:eastAsia="Times New Roman" w:hAnsi="Times New Roman" w:cs="Times New Roman"/>
          <w:sz w:val="26"/>
          <w:szCs w:val="26"/>
        </w:rPr>
        <w:t>. мирового судьи судебного участка № 11 Сургутского</w:t>
      </w:r>
    </w:p>
    <w:p>
      <w:pPr>
        <w:spacing w:before="0" w:after="0"/>
        <w:ind w:left="567" w:firstLine="284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судебного района города окружного значения Сургута</w:t>
      </w:r>
    </w:p>
    <w:p>
      <w:pPr>
        <w:spacing w:before="0" w:after="0"/>
        <w:ind w:left="567" w:firstLine="284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ХМАО-Югры Т.И. Зиннурова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>________________________</w:t>
      </w:r>
    </w:p>
    <w:p>
      <w:pPr>
        <w:spacing w:before="0" w:after="0"/>
        <w:ind w:left="567" w:firstLine="284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Подлинный документ находится в деле № 05-1943/2611/2025</w:t>
      </w:r>
    </w:p>
    <w:p>
      <w:pPr>
        <w:spacing w:before="0" w:after="0"/>
        <w:ind w:firstLine="708"/>
        <w:jc w:val="both"/>
        <w:rPr>
          <w:sz w:val="26"/>
          <w:szCs w:val="26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>
    <w:doNotExpandShiftReturn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UserDefinedgrp-38rplc-8">
    <w:name w:val="cat-UserDefined grp-38 rplc-8"/>
    <w:basedOn w:val="DefaultParagraphFont"/>
  </w:style>
  <w:style w:type="character" w:customStyle="1" w:styleId="cat-UserDefinedgrp-39rplc-17">
    <w:name w:val="cat-UserDefined grp-39 rplc-17"/>
    <w:basedOn w:val="DefaultParagraphFont"/>
  </w:style>
  <w:style w:type="character" w:customStyle="1" w:styleId="cat-UserDefinedgrp-40rplc-18">
    <w:name w:val="cat-UserDefined grp-40 rplc-1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